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50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218"/>
        <w:gridCol w:w="3453"/>
        <w:gridCol w:w="2832"/>
      </w:tblGrid>
      <w:tr w:rsidR="006B6802" w:rsidRPr="006E3E11" w:rsidTr="006B6802">
        <w:trPr>
          <w:trHeight w:val="552"/>
        </w:trPr>
        <w:tc>
          <w:tcPr>
            <w:tcW w:w="1670" w:type="dxa"/>
          </w:tcPr>
          <w:p w:rsidR="006B6802" w:rsidRDefault="006B6802" w:rsidP="006B6802">
            <w:pPr>
              <w:pStyle w:val="Heading3"/>
              <w:rPr>
                <w:b w:val="0"/>
                <w:u w:val="none"/>
              </w:rPr>
            </w:pPr>
          </w:p>
          <w:p w:rsidR="006B6802" w:rsidRPr="00597DD8" w:rsidRDefault="006B6802" w:rsidP="006B6802"/>
        </w:tc>
        <w:tc>
          <w:tcPr>
            <w:tcW w:w="2218" w:type="dxa"/>
          </w:tcPr>
          <w:p w:rsidR="006B6802" w:rsidRPr="006E3E11" w:rsidRDefault="006B6802" w:rsidP="006B6802">
            <w:pPr>
              <w:pStyle w:val="Heading3"/>
              <w:rPr>
                <w:b w:val="0"/>
                <w:u w:val="none"/>
              </w:rPr>
            </w:pPr>
            <w:r w:rsidRPr="006E3E11">
              <w:rPr>
                <w:b w:val="0"/>
                <w:u w:val="none"/>
              </w:rPr>
              <w:t xml:space="preserve">What does this mean? </w:t>
            </w:r>
          </w:p>
        </w:tc>
        <w:tc>
          <w:tcPr>
            <w:tcW w:w="3453" w:type="dxa"/>
          </w:tcPr>
          <w:p w:rsidR="006B6802" w:rsidRPr="006E3E11" w:rsidRDefault="006B6802" w:rsidP="006B6802">
            <w:pPr>
              <w:pStyle w:val="Heading3"/>
              <w:rPr>
                <w:b w:val="0"/>
                <w:u w:val="none"/>
              </w:rPr>
            </w:pPr>
            <w:r w:rsidRPr="006E3E11">
              <w:rPr>
                <w:b w:val="0"/>
                <w:u w:val="none"/>
              </w:rPr>
              <w:t>Possible Assessments</w:t>
            </w:r>
          </w:p>
        </w:tc>
        <w:tc>
          <w:tcPr>
            <w:tcW w:w="2832" w:type="dxa"/>
          </w:tcPr>
          <w:p w:rsidR="006B6802" w:rsidRPr="006E3E11" w:rsidRDefault="006B6802" w:rsidP="006B6802">
            <w:pPr>
              <w:pStyle w:val="Heading3"/>
              <w:rPr>
                <w:b w:val="0"/>
                <w:u w:val="none"/>
              </w:rPr>
            </w:pPr>
            <w:r w:rsidRPr="006E3E11">
              <w:rPr>
                <w:b w:val="0"/>
                <w:u w:val="none"/>
              </w:rPr>
              <w:t>What does it look like? (examples)</w:t>
            </w:r>
          </w:p>
        </w:tc>
      </w:tr>
      <w:tr w:rsidR="006B6802" w:rsidRPr="000B49A0" w:rsidTr="006B6802">
        <w:trPr>
          <w:trHeight w:val="1995"/>
        </w:trPr>
        <w:tc>
          <w:tcPr>
            <w:tcW w:w="1670" w:type="dxa"/>
          </w:tcPr>
          <w:p w:rsidR="006B6802" w:rsidRDefault="006B6802" w:rsidP="006B6802">
            <w:pPr>
              <w:pStyle w:val="Heading3"/>
              <w:rPr>
                <w:b w:val="0"/>
                <w:u w:val="none"/>
              </w:rPr>
            </w:pPr>
            <w:r w:rsidRPr="00540847">
              <w:rPr>
                <w:b w:val="0"/>
                <w:u w:val="none"/>
              </w:rPr>
              <w:t xml:space="preserve">80% </w:t>
            </w:r>
          </w:p>
          <w:p w:rsidR="006B6802" w:rsidRPr="00540847" w:rsidRDefault="006B6802" w:rsidP="006B6802">
            <w:pPr>
              <w:pStyle w:val="Heading3"/>
              <w:rPr>
                <w:b w:val="0"/>
                <w:u w:val="none"/>
              </w:rPr>
            </w:pPr>
            <w:r w:rsidRPr="00540847">
              <w:rPr>
                <w:b w:val="0"/>
                <w:u w:val="none"/>
              </w:rPr>
              <w:t>SUMMATIVE</w:t>
            </w:r>
          </w:p>
        </w:tc>
        <w:tc>
          <w:tcPr>
            <w:tcW w:w="2218" w:type="dxa"/>
          </w:tcPr>
          <w:p w:rsidR="006B6802" w:rsidRPr="006E3E11" w:rsidRDefault="006B6802" w:rsidP="006B6802">
            <w:pPr>
              <w:pStyle w:val="Heading3"/>
              <w:rPr>
                <w:b w:val="0"/>
                <w:u w:val="none"/>
              </w:rPr>
            </w:pPr>
            <w:r w:rsidRPr="006E3E11">
              <w:rPr>
                <w:b w:val="0"/>
                <w:u w:val="none"/>
              </w:rPr>
              <w:t xml:space="preserve">It </w:t>
            </w:r>
            <w:r w:rsidRPr="006E3E11">
              <w:t>SUMS</w:t>
            </w:r>
            <w:r w:rsidRPr="006E3E11">
              <w:rPr>
                <w:b w:val="0"/>
                <w:u w:val="none"/>
              </w:rPr>
              <w:t xml:space="preserve"> up what you have learned during a unit</w:t>
            </w:r>
          </w:p>
        </w:tc>
        <w:tc>
          <w:tcPr>
            <w:tcW w:w="3453" w:type="dxa"/>
          </w:tcPr>
          <w:p w:rsidR="006B6802" w:rsidRPr="00597DD8" w:rsidRDefault="006B6802" w:rsidP="006B6802">
            <w:pPr>
              <w:pStyle w:val="Heading3"/>
              <w:numPr>
                <w:ilvl w:val="0"/>
                <w:numId w:val="1"/>
              </w:numPr>
              <w:rPr>
                <w:b w:val="0"/>
                <w:u w:val="none"/>
              </w:rPr>
            </w:pPr>
            <w:r w:rsidRPr="00597DD8">
              <w:rPr>
                <w:b w:val="0"/>
                <w:u w:val="none"/>
              </w:rPr>
              <w:t>Interpersonal (writing/speaking)</w:t>
            </w:r>
          </w:p>
          <w:p w:rsidR="006B6802" w:rsidRDefault="006B6802" w:rsidP="006B6802">
            <w:pPr>
              <w:numPr>
                <w:ilvl w:val="0"/>
                <w:numId w:val="1"/>
              </w:numPr>
            </w:pPr>
            <w:r>
              <w:t>Presentational (writing/speaking)</w:t>
            </w:r>
          </w:p>
          <w:p w:rsidR="006B6802" w:rsidRPr="000B49A0" w:rsidRDefault="006B6802" w:rsidP="006B6802">
            <w:pPr>
              <w:numPr>
                <w:ilvl w:val="0"/>
                <w:numId w:val="1"/>
              </w:numPr>
            </w:pPr>
            <w:r>
              <w:t>Interpretive (reading/listening)</w:t>
            </w:r>
          </w:p>
        </w:tc>
        <w:tc>
          <w:tcPr>
            <w:tcW w:w="2832" w:type="dxa"/>
          </w:tcPr>
          <w:p w:rsidR="006B6802" w:rsidRPr="006E3E11" w:rsidRDefault="006B6802" w:rsidP="006B6802">
            <w:pPr>
              <w:pStyle w:val="Heading3"/>
              <w:numPr>
                <w:ilvl w:val="0"/>
                <w:numId w:val="2"/>
              </w:numPr>
              <w:rPr>
                <w:b w:val="0"/>
                <w:u w:val="none"/>
              </w:rPr>
            </w:pPr>
            <w:r>
              <w:rPr>
                <w:b w:val="0"/>
                <w:u w:val="none"/>
              </w:rPr>
              <w:t>Discussions with</w:t>
            </w:r>
            <w:r w:rsidRPr="006E3E11">
              <w:rPr>
                <w:b w:val="0"/>
                <w:u w:val="none"/>
              </w:rPr>
              <w:t xml:space="preserve"> a group of classmates</w:t>
            </w:r>
            <w:r>
              <w:rPr>
                <w:b w:val="0"/>
                <w:u w:val="none"/>
              </w:rPr>
              <w:t xml:space="preserve"> over material, oral presentations</w:t>
            </w:r>
          </w:p>
          <w:p w:rsidR="006B6802" w:rsidRDefault="006B6802" w:rsidP="006B6802">
            <w:pPr>
              <w:numPr>
                <w:ilvl w:val="0"/>
                <w:numId w:val="2"/>
              </w:numPr>
            </w:pPr>
            <w:r>
              <w:t>Interpreting meaning from literature and film viewed and read in class</w:t>
            </w:r>
          </w:p>
          <w:p w:rsidR="006B6802" w:rsidRPr="000B49A0" w:rsidRDefault="006B6802" w:rsidP="006B6802">
            <w:pPr>
              <w:numPr>
                <w:ilvl w:val="0"/>
                <w:numId w:val="2"/>
              </w:numPr>
            </w:pPr>
            <w:r>
              <w:t>Essays or papers, critical analyses, summaries of readings or films</w:t>
            </w:r>
          </w:p>
        </w:tc>
      </w:tr>
      <w:tr w:rsidR="006B6802" w:rsidRPr="00505428" w:rsidTr="006B6802">
        <w:trPr>
          <w:trHeight w:val="2076"/>
        </w:trPr>
        <w:tc>
          <w:tcPr>
            <w:tcW w:w="1670" w:type="dxa"/>
          </w:tcPr>
          <w:p w:rsidR="006B6802" w:rsidRDefault="006B6802" w:rsidP="006B6802">
            <w:pPr>
              <w:pStyle w:val="Heading3"/>
              <w:rPr>
                <w:b w:val="0"/>
                <w:u w:val="none"/>
              </w:rPr>
            </w:pPr>
            <w:r w:rsidRPr="00540847">
              <w:rPr>
                <w:b w:val="0"/>
                <w:u w:val="none"/>
              </w:rPr>
              <w:t xml:space="preserve">20% </w:t>
            </w:r>
          </w:p>
          <w:p w:rsidR="006B6802" w:rsidRPr="00540847" w:rsidRDefault="006B6802" w:rsidP="006B6802">
            <w:pPr>
              <w:pStyle w:val="Heading3"/>
              <w:rPr>
                <w:b w:val="0"/>
                <w:u w:val="none"/>
              </w:rPr>
            </w:pPr>
            <w:r w:rsidRPr="00540847">
              <w:rPr>
                <w:b w:val="0"/>
                <w:u w:val="none"/>
              </w:rPr>
              <w:t>FORMATIVE</w:t>
            </w:r>
          </w:p>
        </w:tc>
        <w:tc>
          <w:tcPr>
            <w:tcW w:w="2218" w:type="dxa"/>
          </w:tcPr>
          <w:p w:rsidR="006B6802" w:rsidRPr="006E3E11" w:rsidRDefault="006B6802" w:rsidP="006B6802">
            <w:pPr>
              <w:pStyle w:val="Heading3"/>
              <w:rPr>
                <w:b w:val="0"/>
                <w:u w:val="none"/>
              </w:rPr>
            </w:pPr>
            <w:r w:rsidRPr="006E3E11">
              <w:rPr>
                <w:b w:val="0"/>
                <w:u w:val="none"/>
              </w:rPr>
              <w:t xml:space="preserve">An assessment done while you are </w:t>
            </w:r>
            <w:r w:rsidRPr="006E3E11">
              <w:t>FORMING</w:t>
            </w:r>
            <w:r w:rsidRPr="006E3E11">
              <w:rPr>
                <w:b w:val="0"/>
                <w:u w:val="none"/>
              </w:rPr>
              <w:t xml:space="preserve"> your knowledge</w:t>
            </w:r>
            <w:r>
              <w:rPr>
                <w:b w:val="0"/>
                <w:u w:val="none"/>
              </w:rPr>
              <w:t xml:space="preserve"> (during the units)</w:t>
            </w:r>
          </w:p>
        </w:tc>
        <w:tc>
          <w:tcPr>
            <w:tcW w:w="3453" w:type="dxa"/>
          </w:tcPr>
          <w:p w:rsidR="006B6802" w:rsidRPr="00597DD8" w:rsidRDefault="006B6802" w:rsidP="006B6802">
            <w:pPr>
              <w:pStyle w:val="Heading3"/>
              <w:numPr>
                <w:ilvl w:val="0"/>
                <w:numId w:val="3"/>
              </w:numPr>
              <w:rPr>
                <w:b w:val="0"/>
                <w:u w:val="none"/>
              </w:rPr>
            </w:pPr>
            <w:r w:rsidRPr="00597DD8">
              <w:rPr>
                <w:b w:val="0"/>
                <w:u w:val="none"/>
              </w:rPr>
              <w:t>Vocab /grammar quiz</w:t>
            </w:r>
            <w:r>
              <w:rPr>
                <w:b w:val="0"/>
                <w:u w:val="none"/>
              </w:rPr>
              <w:t>zes and tests</w:t>
            </w:r>
          </w:p>
          <w:p w:rsidR="006B6802" w:rsidRPr="00505428" w:rsidRDefault="006B6802" w:rsidP="006B6802"/>
          <w:p w:rsidR="006B6802" w:rsidRDefault="006B6802" w:rsidP="006B6802">
            <w:pPr>
              <w:numPr>
                <w:ilvl w:val="0"/>
                <w:numId w:val="3"/>
              </w:numPr>
            </w:pPr>
            <w:r>
              <w:t>Classwork, daily class discussions</w:t>
            </w:r>
          </w:p>
          <w:p w:rsidR="006B6802" w:rsidRDefault="006B6802" w:rsidP="006B6802">
            <w:pPr>
              <w:ind w:left="720"/>
            </w:pPr>
          </w:p>
          <w:p w:rsidR="006B6802" w:rsidRDefault="006B6802" w:rsidP="006B6802">
            <w:pPr>
              <w:numPr>
                <w:ilvl w:val="0"/>
                <w:numId w:val="3"/>
              </w:numPr>
            </w:pPr>
            <w:r>
              <w:t>Homework</w:t>
            </w:r>
          </w:p>
          <w:p w:rsidR="006B6802" w:rsidRDefault="006B6802" w:rsidP="006B6802"/>
          <w:p w:rsidR="006B6802" w:rsidRPr="000B49A0" w:rsidRDefault="006B6802" w:rsidP="006B6802">
            <w:pPr>
              <w:numPr>
                <w:ilvl w:val="0"/>
                <w:numId w:val="3"/>
              </w:numPr>
            </w:pPr>
            <w:r>
              <w:t>Miscellaneous</w:t>
            </w:r>
          </w:p>
        </w:tc>
        <w:tc>
          <w:tcPr>
            <w:tcW w:w="2832" w:type="dxa"/>
          </w:tcPr>
          <w:p w:rsidR="006B6802" w:rsidRPr="006E3E11" w:rsidRDefault="006B6802" w:rsidP="006B6802">
            <w:pPr>
              <w:pStyle w:val="Heading3"/>
              <w:numPr>
                <w:ilvl w:val="0"/>
                <w:numId w:val="4"/>
              </w:numPr>
              <w:rPr>
                <w:b w:val="0"/>
                <w:u w:val="none"/>
              </w:rPr>
            </w:pPr>
            <w:r w:rsidRPr="006E3E11">
              <w:rPr>
                <w:b w:val="0"/>
                <w:u w:val="none"/>
              </w:rPr>
              <w:t xml:space="preserve">A quiz over </w:t>
            </w:r>
            <w:r>
              <w:rPr>
                <w:b w:val="0"/>
                <w:u w:val="none"/>
              </w:rPr>
              <w:t>grammar or classwork</w:t>
            </w:r>
          </w:p>
          <w:p w:rsidR="006B6802" w:rsidRDefault="006B6802" w:rsidP="006B6802">
            <w:pPr>
              <w:numPr>
                <w:ilvl w:val="0"/>
                <w:numId w:val="4"/>
              </w:numPr>
            </w:pPr>
            <w:r>
              <w:t>Completing a worksheet or talking w/ a partner</w:t>
            </w:r>
          </w:p>
          <w:p w:rsidR="006B6802" w:rsidRDefault="006B6802" w:rsidP="006B6802">
            <w:pPr>
              <w:numPr>
                <w:ilvl w:val="0"/>
                <w:numId w:val="4"/>
              </w:numPr>
            </w:pPr>
            <w:r>
              <w:t>Online work</w:t>
            </w:r>
          </w:p>
          <w:p w:rsidR="006B6802" w:rsidRPr="00505428" w:rsidRDefault="006B6802" w:rsidP="006B6802">
            <w:pPr>
              <w:numPr>
                <w:ilvl w:val="0"/>
                <w:numId w:val="4"/>
              </w:numPr>
            </w:pPr>
            <w:r>
              <w:t>Class preparation, other assessments</w:t>
            </w:r>
          </w:p>
        </w:tc>
      </w:tr>
    </w:tbl>
    <w:p w:rsidR="006B6802" w:rsidRDefault="006B6802" w:rsidP="00C14600">
      <w:pPr>
        <w:rPr>
          <w:rFonts w:ascii="Comic Sans MS" w:hAnsi="Comic Sans MS"/>
          <w:b/>
          <w:sz w:val="20"/>
          <w:szCs w:val="20"/>
        </w:rPr>
      </w:pPr>
    </w:p>
    <w:p w:rsidR="006B6802" w:rsidRDefault="00620A32" w:rsidP="00C14600">
      <w:pPr>
        <w:rPr>
          <w:rFonts w:ascii="Comic Sans MS" w:hAnsi="Comic Sans MS"/>
          <w:b/>
          <w:sz w:val="20"/>
          <w:szCs w:val="20"/>
        </w:rPr>
      </w:pPr>
      <w:r>
        <w:rPr>
          <w:rFonts w:ascii="Comic Sans MS" w:hAnsi="Comic Sans MS"/>
          <w:b/>
          <w:noProof/>
          <w:sz w:val="20"/>
          <w:szCs w:val="20"/>
        </w:rPr>
        <mc:AlternateContent>
          <mc:Choice Requires="wps">
            <w:drawing>
              <wp:anchor distT="91440" distB="457200" distL="114300" distR="114300" simplePos="0" relativeHeight="251661312" behindDoc="0" locked="0" layoutInCell="0" allowOverlap="1">
                <wp:simplePos x="0" y="0"/>
                <wp:positionH relativeFrom="page">
                  <wp:posOffset>400050</wp:posOffset>
                </wp:positionH>
                <wp:positionV relativeFrom="page">
                  <wp:posOffset>352425</wp:posOffset>
                </wp:positionV>
                <wp:extent cx="7364095" cy="1323975"/>
                <wp:effectExtent l="381000" t="0" r="0" b="0"/>
                <wp:wrapSquare wrapText="bothSides"/>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64095" cy="1323975"/>
                        </a:xfrm>
                        <a:prstGeom prst="rect">
                          <a:avLst/>
                        </a:prstGeom>
                        <a:solidFill>
                          <a:schemeClr val="tx1">
                            <a:lumMod val="100000"/>
                            <a:lumOff val="0"/>
                          </a:schemeClr>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6B6802" w:rsidRDefault="006B6802" w:rsidP="006B6802">
                            <w:r w:rsidRPr="00D35B44">
                              <w:rPr>
                                <w:sz w:val="22"/>
                              </w:rPr>
                              <w:t>This year we wi</w:t>
                            </w:r>
                            <w:r>
                              <w:rPr>
                                <w:sz w:val="22"/>
                              </w:rPr>
                              <w:t>ll use the textbooks Intrigas and the Handbook of Contemporary Spanish Grammar.  You will be graded by Kenyon College standards. Like Davidson, it is proficiency based.  Your grade will composed of the following:  participation (homework , speaking in discussions), oral presentations, writing assignments, quizzes, formal writing assignments, projects, IPAs and occasional tests.</w:t>
                            </w:r>
                            <w:r>
                              <w:t xml:space="preserve">  </w:t>
                            </w:r>
                            <w:r>
                              <w:rPr>
                                <w:sz w:val="22"/>
                              </w:rPr>
                              <w:t>Always be prepared for an assessment, as any activity can be “collected” for a grade at any time.  Some of the work will be formative, the majority will be summative.  See the chart below to understand what each is composed of.</w:t>
                            </w:r>
                          </w:p>
                          <w:p w:rsidR="006B6802" w:rsidRDefault="006B6802" w:rsidP="006B6802"/>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1.5pt;margin-top:27.75pt;width:579.85pt;height:104.25pt;flip:x;z-index:251661312;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" o:allowincell="f" fillcolor="black [3213]" stroked="f" strokecolor="#4f81bd [3204]" strokeweight="5pt">
                <v:shadow on="t" color="#5f497a [2407]" opacity=".5" offset="-30pt,0"/>
                <v:textbox inset="36pt,18pt,18pt,7.2pt">
                  <w:txbxContent>
                    <w:p w:rsidR="006B6802" w:rsidRDefault="006B6802" w:rsidP="006B6802">
                      <w:r w:rsidRPr="00D35B44">
                        <w:rPr>
                          <w:sz w:val="22"/>
                        </w:rPr>
                        <w:t>This year we wi</w:t>
                      </w:r>
                      <w:r>
                        <w:rPr>
                          <w:sz w:val="22"/>
                        </w:rPr>
                        <w:t>ll use the textbooks Intrigas and the Handbook of Contemporary Spanish Grammar.  You will be graded by Kenyon College standards. Like Davidson, it is proficiency based.  Your grade will composed of the following:  participation (homework , speaking in discussions), oral presentations, writing assignments, quizzes, formal writing assignments, projects, IPAs and occasional tests.</w:t>
                      </w:r>
                      <w:r>
                        <w:t xml:space="preserve">  </w:t>
                      </w:r>
                      <w:r>
                        <w:rPr>
                          <w:sz w:val="22"/>
                        </w:rPr>
                        <w:t>Always be prepared for an assessment, as any activity can be “collected” for a grade at any time.  Some of the work will be formative, the majority will be summative.  See the chart below to understand what each is composed of.</w:t>
                      </w:r>
                    </w:p>
                    <w:p w:rsidR="006B6802" w:rsidRDefault="006B6802" w:rsidP="006B6802"/>
                  </w:txbxContent>
                </v:textbox>
                <w10:wrap type="square" anchorx="page" anchory="page"/>
              </v:rect>
            </w:pict>
          </mc:Fallback>
        </mc:AlternateContent>
      </w:r>
    </w:p>
    <w:p w:rsidR="006B6802" w:rsidRDefault="006B6802" w:rsidP="00C14600">
      <w:pPr>
        <w:rPr>
          <w:rFonts w:ascii="Comic Sans MS" w:hAnsi="Comic Sans MS"/>
          <w:b/>
          <w:sz w:val="20"/>
          <w:szCs w:val="20"/>
        </w:rPr>
      </w:pPr>
    </w:p>
    <w:p w:rsidR="006B6802" w:rsidRDefault="00620A32" w:rsidP="00C14600">
      <w:pPr>
        <w:rPr>
          <w:rFonts w:ascii="Comic Sans MS" w:hAnsi="Comic Sans MS"/>
          <w:b/>
          <w:sz w:val="20"/>
          <w:szCs w:val="20"/>
        </w:rPr>
      </w:pPr>
      <w:r>
        <w:rPr>
          <w:noProof/>
        </w:rPr>
        <mc:AlternateContent>
          <mc:Choice Requires="wps">
            <w:drawing>
              <wp:anchor distT="0" distB="0" distL="114300" distR="114300" simplePos="0" relativeHeight="251660288" behindDoc="0" locked="0" layoutInCell="0" allowOverlap="1">
                <wp:simplePos x="0" y="0"/>
                <wp:positionH relativeFrom="margin">
                  <wp:posOffset>3590925</wp:posOffset>
                </wp:positionH>
                <wp:positionV relativeFrom="margin">
                  <wp:posOffset>6267450</wp:posOffset>
                </wp:positionV>
                <wp:extent cx="2399665" cy="2419350"/>
                <wp:effectExtent l="9208" t="0" r="9842" b="9843"/>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99665" cy="241935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BD3750" w:rsidRPr="00620A32" w:rsidRDefault="00620A32" w:rsidP="00C14600">
                            <w:pPr>
                              <w:jc w:val="center"/>
                              <w:rPr>
                                <w:rFonts w:asciiTheme="majorHAnsi" w:eastAsiaTheme="majorEastAsia" w:hAnsiTheme="majorHAnsi" w:cstheme="majorBidi"/>
                                <w:color w:val="000000" w:themeColor="text1"/>
                              </w:rPr>
                            </w:pPr>
                            <w:r>
                              <w:rPr>
                                <w:rFonts w:asciiTheme="majorHAnsi" w:eastAsiaTheme="majorEastAsia" w:hAnsiTheme="majorHAnsi" w:cstheme="majorBidi"/>
                                <w:b/>
                                <w:color w:val="000000" w:themeColor="text1"/>
                                <w:u w:val="single"/>
                              </w:rPr>
                              <w:t>Technology usage:</w:t>
                            </w:r>
                            <w:r>
                              <w:rPr>
                                <w:rFonts w:asciiTheme="majorHAnsi" w:eastAsiaTheme="majorEastAsia" w:hAnsiTheme="majorHAnsi" w:cstheme="majorBidi"/>
                                <w:color w:val="000000" w:themeColor="text1"/>
                              </w:rPr>
                              <w:t xml:space="preserve"> We will use iPads regularly in class. Use of cellphones in class is disruptive and therefore not tolerated.  Phones may be placed in “lockdown” by the teacher if used in class.</w:t>
                            </w:r>
                          </w:p>
                          <w:p w:rsidR="00BD3750" w:rsidRDefault="00BD3750">
                            <w:pPr>
                              <w:jc w:val="center"/>
                              <w:rPr>
                                <w:rFonts w:asciiTheme="majorHAnsi" w:eastAsiaTheme="majorEastAsia" w:hAnsiTheme="majorHAnsi" w:cstheme="majorBidi"/>
                                <w:color w:val="B3CC82" w:themeColor="accent3" w:themeTint="BF"/>
                                <w:sz w:val="32"/>
                                <w:szCs w:val="32"/>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7" type="#_x0000_t186" style="position:absolute;margin-left:282.75pt;margin-top:493.5pt;width:188.95pt;height:190.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" o:allowincell="f" filled="t" strokecolor="#82acd0" strokeweight="1.25pt">
                <v:shadow opacity=".5"/>
                <v:textbox inset="21.6pt,,21.6pt">
                  <w:txbxContent>
                    <w:p w:rsidR="00BD3750" w:rsidRPr="00620A32" w:rsidRDefault="00620A32" w:rsidP="00C14600">
                      <w:pPr>
                        <w:jc w:val="center"/>
                        <w:rPr>
                          <w:rFonts w:asciiTheme="majorHAnsi" w:eastAsiaTheme="majorEastAsia" w:hAnsiTheme="majorHAnsi" w:cstheme="majorBidi"/>
                          <w:color w:val="000000" w:themeColor="text1"/>
                        </w:rPr>
                      </w:pPr>
                      <w:r>
                        <w:rPr>
                          <w:rFonts w:asciiTheme="majorHAnsi" w:eastAsiaTheme="majorEastAsia" w:hAnsiTheme="majorHAnsi" w:cstheme="majorBidi"/>
                          <w:b/>
                          <w:color w:val="000000" w:themeColor="text1"/>
                          <w:u w:val="single"/>
                        </w:rPr>
                        <w:t>Technology usage:</w:t>
                      </w:r>
                      <w:r>
                        <w:rPr>
                          <w:rFonts w:asciiTheme="majorHAnsi" w:eastAsiaTheme="majorEastAsia" w:hAnsiTheme="majorHAnsi" w:cstheme="majorBidi"/>
                          <w:color w:val="000000" w:themeColor="text1"/>
                        </w:rPr>
                        <w:t xml:space="preserve"> We will use iPads regularly in class. Use of cellphones in class is disruptive and therefore not tolerated.  Phones may be placed in “lockdown” by the teacher if used in class.</w:t>
                      </w:r>
                    </w:p>
                    <w:p w:rsidR="00BD3750" w:rsidRDefault="00BD3750">
                      <w:pPr>
                        <w:jc w:val="center"/>
                        <w:rPr>
                          <w:rFonts w:asciiTheme="majorHAnsi" w:eastAsiaTheme="majorEastAsia" w:hAnsiTheme="majorHAnsi" w:cstheme="majorBidi"/>
                          <w:color w:val="B3CC82" w:themeColor="accent3" w:themeTint="BF"/>
                          <w:sz w:val="32"/>
                          <w:szCs w:val="32"/>
                        </w:rPr>
                      </w:pPr>
                    </w:p>
                  </w:txbxContent>
                </v:textbox>
                <w10:wrap type="square" anchorx="margin" anchory="margin"/>
              </v:shape>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0" allowOverlap="1">
                <wp:simplePos x="0" y="0"/>
                <wp:positionH relativeFrom="margin">
                  <wp:posOffset>323850</wp:posOffset>
                </wp:positionH>
                <wp:positionV relativeFrom="page">
                  <wp:posOffset>7143750</wp:posOffset>
                </wp:positionV>
                <wp:extent cx="1960245" cy="2469515"/>
                <wp:effectExtent l="0" t="0" r="1905" b="0"/>
                <wp:wrapTight wrapText="bothSides">
                  <wp:wrapPolygon edited="0">
                    <wp:start x="0" y="0"/>
                    <wp:lineTo x="0"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246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802" w:rsidRDefault="006B6802">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6B6802" w:rsidRDefault="006B6802">
                            <w:pPr>
                              <w:jc w:val="center"/>
                              <w:rPr>
                                <w:rFonts w:ascii="Wingdings" w:hAnsi="Wingdings" w:cs="Wingdings"/>
                                <w:color w:val="943634" w:themeColor="accent2" w:themeShade="BF"/>
                                <w:sz w:val="26"/>
                                <w:szCs w:val="26"/>
                              </w:rPr>
                            </w:pPr>
                          </w:p>
                          <w:p w:rsidR="006B6802" w:rsidRDefault="006B6802" w:rsidP="006B6802">
                            <w:pPr>
                              <w:rPr>
                                <w:rFonts w:ascii="Comic Sans MS" w:hAnsi="Comic Sans MS"/>
                                <w:sz w:val="20"/>
                                <w:szCs w:val="20"/>
                              </w:rPr>
                            </w:pPr>
                            <w:r w:rsidRPr="00F311BA">
                              <w:rPr>
                                <w:rFonts w:ascii="Comic Sans MS" w:hAnsi="Comic Sans MS"/>
                                <w:b/>
                                <w:sz w:val="20"/>
                                <w:szCs w:val="20"/>
                              </w:rPr>
                              <w:t>HOMEWORK</w:t>
                            </w:r>
                            <w:r w:rsidRPr="00F311BA">
                              <w:rPr>
                                <w:rFonts w:ascii="Comic Sans MS" w:hAnsi="Comic Sans MS"/>
                                <w:sz w:val="20"/>
                                <w:szCs w:val="20"/>
                              </w:rPr>
                              <w:t xml:space="preserve">:  </w:t>
                            </w:r>
                            <w:r>
                              <w:rPr>
                                <w:rFonts w:ascii="Comic Sans MS" w:hAnsi="Comic Sans MS"/>
                                <w:sz w:val="20"/>
                                <w:szCs w:val="20"/>
                              </w:rPr>
                              <w:t xml:space="preserve">Some reading will be required outside of class.  </w:t>
                            </w:r>
                            <w:r w:rsidRPr="00F311BA">
                              <w:rPr>
                                <w:rFonts w:ascii="Comic Sans MS" w:hAnsi="Comic Sans MS"/>
                                <w:b/>
                                <w:sz w:val="20"/>
                                <w:szCs w:val="20"/>
                              </w:rPr>
                              <w:t>Studying vocabulary will be essential to success in this class!</w:t>
                            </w:r>
                            <w:r>
                              <w:rPr>
                                <w:rFonts w:ascii="Comic Sans MS" w:hAnsi="Comic Sans MS"/>
                                <w:sz w:val="20"/>
                                <w:szCs w:val="20"/>
                              </w:rPr>
                              <w:t xml:space="preserve"> There will be discussion forums and other activities (such as grammar review) that will also require time outside of class. </w:t>
                            </w:r>
                          </w:p>
                          <w:p w:rsidR="006B6802" w:rsidRDefault="006B6802">
                            <w:pPr>
                              <w:rPr>
                                <w:rFonts w:asciiTheme="majorHAnsi" w:eastAsiaTheme="majorEastAsia" w:hAnsiTheme="majorHAnsi" w:cstheme="majorBidi"/>
                                <w:color w:val="3071C3" w:themeColor="text2" w:themeTint="BF"/>
                                <w:sz w:val="28"/>
                                <w:szCs w:val="28"/>
                              </w:rPr>
                            </w:pPr>
                          </w:p>
                          <w:p w:rsidR="006B6802" w:rsidRDefault="006B6802">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6B6802" w:rsidRDefault="006B6802">
                            <w:pPr>
                              <w:rPr>
                                <w:sz w:val="2"/>
                                <w:szCs w:val="2"/>
                              </w:rPr>
                            </w:pPr>
                          </w:p>
                        </w:txbxContent>
                      </wps:txbx>
                      <wps:bodyPr rot="0" vert="horz" wrap="square" lIns="91440" tIns="45720" rIns="91440" bIns="45720" anchor="t" anchorCtr="0" upright="1">
                        <a:spAutoFit/>
                      </wps:bodyPr>
                    </wps:wsp>
                  </a:graphicData>
                </a:graphic>
                <wp14:sizeRelH relativeFrom="margin">
                  <wp14:pctWidth>33000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5.5pt;margin-top:562.5pt;width:154.35pt;height:194.45pt;z-index:251663360;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PjtQ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" o:allowincell="f" filled="f" stroked="f">
                <v:textbox style="mso-fit-shape-to-text:t">
                  <w:txbxContent>
                    <w:p w:rsidR="006B6802" w:rsidRDefault="006B6802">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6B6802" w:rsidRDefault="006B6802">
                      <w:pPr>
                        <w:jc w:val="center"/>
                        <w:rPr>
                          <w:rFonts w:ascii="Wingdings" w:hAnsi="Wingdings" w:cs="Wingdings"/>
                          <w:color w:val="943634" w:themeColor="accent2" w:themeShade="BF"/>
                          <w:sz w:val="26"/>
                          <w:szCs w:val="26"/>
                        </w:rPr>
                      </w:pPr>
                    </w:p>
                    <w:p w:rsidR="006B6802" w:rsidRDefault="006B6802" w:rsidP="006B6802">
                      <w:pPr>
                        <w:rPr>
                          <w:rFonts w:ascii="Comic Sans MS" w:hAnsi="Comic Sans MS"/>
                          <w:sz w:val="20"/>
                          <w:szCs w:val="20"/>
                        </w:rPr>
                      </w:pPr>
                      <w:r w:rsidRPr="00F311BA">
                        <w:rPr>
                          <w:rFonts w:ascii="Comic Sans MS" w:hAnsi="Comic Sans MS"/>
                          <w:b/>
                          <w:sz w:val="20"/>
                          <w:szCs w:val="20"/>
                        </w:rPr>
                        <w:t>HOMEWORK</w:t>
                      </w:r>
                      <w:r w:rsidRPr="00F311BA">
                        <w:rPr>
                          <w:rFonts w:ascii="Comic Sans MS" w:hAnsi="Comic Sans MS"/>
                          <w:sz w:val="20"/>
                          <w:szCs w:val="20"/>
                        </w:rPr>
                        <w:t xml:space="preserve">:  </w:t>
                      </w:r>
                      <w:r>
                        <w:rPr>
                          <w:rFonts w:ascii="Comic Sans MS" w:hAnsi="Comic Sans MS"/>
                          <w:sz w:val="20"/>
                          <w:szCs w:val="20"/>
                        </w:rPr>
                        <w:t xml:space="preserve">Some reading will be required outside of class.  </w:t>
                      </w:r>
                      <w:r w:rsidRPr="00F311BA">
                        <w:rPr>
                          <w:rFonts w:ascii="Comic Sans MS" w:hAnsi="Comic Sans MS"/>
                          <w:b/>
                          <w:sz w:val="20"/>
                          <w:szCs w:val="20"/>
                        </w:rPr>
                        <w:t>Studying vocabulary will be essential to success in this class!</w:t>
                      </w:r>
                      <w:r>
                        <w:rPr>
                          <w:rFonts w:ascii="Comic Sans MS" w:hAnsi="Comic Sans MS"/>
                          <w:sz w:val="20"/>
                          <w:szCs w:val="20"/>
                        </w:rPr>
                        <w:t xml:space="preserve"> There will be discussion forums and other activities (such as grammar review) that will also require time outside of class. </w:t>
                      </w:r>
                    </w:p>
                    <w:p w:rsidR="006B6802" w:rsidRDefault="006B6802">
                      <w:pPr>
                        <w:rPr>
                          <w:rFonts w:asciiTheme="majorHAnsi" w:eastAsiaTheme="majorEastAsia" w:hAnsiTheme="majorHAnsi" w:cstheme="majorBidi"/>
                          <w:color w:val="3071C3" w:themeColor="text2" w:themeTint="BF"/>
                          <w:sz w:val="28"/>
                          <w:szCs w:val="28"/>
                        </w:rPr>
                      </w:pPr>
                    </w:p>
                    <w:p w:rsidR="006B6802" w:rsidRDefault="006B6802">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6B6802" w:rsidRDefault="006B6802">
                      <w:pPr>
                        <w:rPr>
                          <w:sz w:val="2"/>
                          <w:szCs w:val="2"/>
                        </w:rPr>
                      </w:pPr>
                    </w:p>
                  </w:txbxContent>
                </v:textbox>
                <w10:wrap type="tight" anchorx="margin" anchory="page"/>
              </v:shape>
            </w:pict>
          </mc:Fallback>
        </mc:AlternateContent>
      </w:r>
    </w:p>
    <w:p w:rsidR="006B6802" w:rsidRDefault="006B6802" w:rsidP="00C14600">
      <w:pPr>
        <w:rPr>
          <w:rFonts w:ascii="Comic Sans MS" w:hAnsi="Comic Sans MS"/>
          <w:b/>
          <w:sz w:val="20"/>
          <w:szCs w:val="20"/>
        </w:rPr>
      </w:pPr>
    </w:p>
    <w:p w:rsidR="006B6802" w:rsidRDefault="006B6802" w:rsidP="00C14600">
      <w:pPr>
        <w:rPr>
          <w:rFonts w:ascii="Comic Sans MS" w:hAnsi="Comic Sans MS"/>
          <w:b/>
          <w:sz w:val="20"/>
          <w:szCs w:val="20"/>
        </w:rPr>
      </w:pPr>
    </w:p>
    <w:p w:rsidR="006B6802" w:rsidRDefault="006B6802" w:rsidP="00C14600">
      <w:pPr>
        <w:rPr>
          <w:rFonts w:ascii="Comic Sans MS" w:hAnsi="Comic Sans MS"/>
          <w:sz w:val="20"/>
          <w:szCs w:val="20"/>
        </w:rPr>
      </w:pPr>
    </w:p>
    <w:p w:rsidR="00C14600" w:rsidRDefault="00C14600">
      <w:bookmarkStart w:id="0" w:name="_GoBack"/>
      <w:bookmarkEnd w:id="0"/>
    </w:p>
    <w:sectPr w:rsidR="00C14600" w:rsidSect="00A43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50" w:rsidRPr="00BD3750" w:rsidRDefault="00BD3750" w:rsidP="00BD3750">
      <w:r>
        <w:separator/>
      </w:r>
    </w:p>
  </w:endnote>
  <w:endnote w:type="continuationSeparator" w:id="0">
    <w:p w:rsidR="00BD3750" w:rsidRPr="00BD3750" w:rsidRDefault="00BD3750" w:rsidP="00B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50" w:rsidRPr="00BD3750" w:rsidRDefault="00BD3750" w:rsidP="00BD3750">
      <w:r>
        <w:separator/>
      </w:r>
    </w:p>
  </w:footnote>
  <w:footnote w:type="continuationSeparator" w:id="0">
    <w:p w:rsidR="00BD3750" w:rsidRPr="00BD3750" w:rsidRDefault="00BD3750" w:rsidP="00BD37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2BC5"/>
    <w:multiLevelType w:val="hybridMultilevel"/>
    <w:tmpl w:val="0B80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5484"/>
    <w:multiLevelType w:val="hybridMultilevel"/>
    <w:tmpl w:val="D6CC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27E58"/>
    <w:multiLevelType w:val="hybridMultilevel"/>
    <w:tmpl w:val="776E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C20FE"/>
    <w:multiLevelType w:val="hybridMultilevel"/>
    <w:tmpl w:val="759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00"/>
    <w:rsid w:val="00620A32"/>
    <w:rsid w:val="006B6802"/>
    <w:rsid w:val="00A434AB"/>
    <w:rsid w:val="00BD3750"/>
    <w:rsid w:val="00C14600"/>
    <w:rsid w:val="00C64419"/>
    <w:rsid w:val="00E075B8"/>
    <w:rsid w:val="00E370EF"/>
    <w:rsid w:val="00E7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94DF4"/>
  <w15:docId w15:val="{9F94A8CA-6780-4BB6-9F37-3D9C2FC2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60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14600"/>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600"/>
    <w:rPr>
      <w:rFonts w:ascii="Tahoma" w:hAnsi="Tahoma" w:cs="Tahoma"/>
      <w:sz w:val="16"/>
      <w:szCs w:val="16"/>
    </w:rPr>
  </w:style>
  <w:style w:type="character" w:customStyle="1" w:styleId="BalloonTextChar">
    <w:name w:val="Balloon Text Char"/>
    <w:basedOn w:val="DefaultParagraphFont"/>
    <w:link w:val="BalloonText"/>
    <w:uiPriority w:val="99"/>
    <w:semiHidden/>
    <w:rsid w:val="00C14600"/>
    <w:rPr>
      <w:rFonts w:ascii="Tahoma" w:hAnsi="Tahoma" w:cs="Tahoma"/>
      <w:sz w:val="16"/>
      <w:szCs w:val="16"/>
    </w:rPr>
  </w:style>
  <w:style w:type="character" w:customStyle="1" w:styleId="Heading3Char">
    <w:name w:val="Heading 3 Char"/>
    <w:basedOn w:val="DefaultParagraphFont"/>
    <w:link w:val="Heading3"/>
    <w:rsid w:val="00C14600"/>
    <w:rPr>
      <w:rFonts w:ascii="Times New Roman" w:eastAsia="Times New Roman" w:hAnsi="Times New Roman" w:cs="Times New Roman"/>
      <w:b/>
      <w:bCs/>
      <w:szCs w:val="24"/>
      <w:u w:val="single"/>
    </w:rPr>
  </w:style>
  <w:style w:type="paragraph" w:styleId="Header">
    <w:name w:val="header"/>
    <w:basedOn w:val="Normal"/>
    <w:link w:val="HeaderChar"/>
    <w:uiPriority w:val="99"/>
    <w:semiHidden/>
    <w:unhideWhenUsed/>
    <w:rsid w:val="00BD3750"/>
    <w:pPr>
      <w:tabs>
        <w:tab w:val="center" w:pos="4680"/>
        <w:tab w:val="right" w:pos="9360"/>
      </w:tabs>
    </w:pPr>
  </w:style>
  <w:style w:type="character" w:customStyle="1" w:styleId="HeaderChar">
    <w:name w:val="Header Char"/>
    <w:basedOn w:val="DefaultParagraphFont"/>
    <w:link w:val="Header"/>
    <w:uiPriority w:val="99"/>
    <w:semiHidden/>
    <w:rsid w:val="00BD375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3750"/>
    <w:pPr>
      <w:tabs>
        <w:tab w:val="center" w:pos="4680"/>
        <w:tab w:val="right" w:pos="9360"/>
      </w:tabs>
    </w:pPr>
  </w:style>
  <w:style w:type="character" w:customStyle="1" w:styleId="FooterChar">
    <w:name w:val="Footer Char"/>
    <w:basedOn w:val="DefaultParagraphFont"/>
    <w:link w:val="Footer"/>
    <w:uiPriority w:val="99"/>
    <w:semiHidden/>
    <w:rsid w:val="00BD37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2015-08-05T19:42:00Z</cp:lastPrinted>
  <dcterms:created xsi:type="dcterms:W3CDTF">2016-08-10T18:56:00Z</dcterms:created>
  <dcterms:modified xsi:type="dcterms:W3CDTF">2016-08-10T18:56:00Z</dcterms:modified>
</cp:coreProperties>
</file>